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161E4E90" w14:textId="7E0947C1" w:rsidR="00733909" w:rsidRDefault="008623C4" w:rsidP="00A8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i/>
          <w:i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77A28C1B" w14:textId="77777777" w:rsidR="00A87A27" w:rsidRPr="00FF1A15" w:rsidRDefault="00A87A27" w:rsidP="00A8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7268F4">
      <w:pPr>
        <w:spacing w:after="0"/>
        <w:ind w:left="8080" w:firstLine="142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7268F4">
      <w:pPr>
        <w:spacing w:after="0"/>
        <w:ind w:left="8080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7268F4">
      <w:pPr>
        <w:spacing w:after="0"/>
        <w:ind w:left="8080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C0C0DC8" w14:textId="2E1F9F8F" w:rsidR="00D90F24" w:rsidRDefault="00B54E56" w:rsidP="008C06F1">
      <w:pPr>
        <w:spacing w:after="0"/>
        <w:ind w:left="8080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3DE9B2D9" w14:textId="77777777" w:rsidR="008C06F1" w:rsidRPr="008C06F1" w:rsidRDefault="008C06F1" w:rsidP="008C06F1">
      <w:pPr>
        <w:spacing w:after="0"/>
        <w:ind w:left="8080" w:firstLine="142"/>
        <w:rPr>
          <w:rFonts w:eastAsia="Times New Roman" w:cstheme="minorHAnsi"/>
          <w:lang w:eastAsia="ar-SA"/>
        </w:rPr>
      </w:pPr>
    </w:p>
    <w:p w14:paraId="0F46FC84" w14:textId="4C5C4D3D" w:rsidR="008623C4" w:rsidRPr="003C6D5C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7CA68C6F" w14:textId="497F023A" w:rsidR="0028122C" w:rsidRDefault="008623C4" w:rsidP="008C06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o którym jest mowa w art. 125 ust. 1 ustawy Pzp.</w:t>
      </w:r>
    </w:p>
    <w:p w14:paraId="1CA5C553" w14:textId="77777777" w:rsidR="008C06F1" w:rsidRPr="008C06F1" w:rsidRDefault="008C06F1" w:rsidP="008C06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6CEC9B9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7F1BB631" w14:textId="267DB394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733909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6D195376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4FA1A345" w14:textId="52082F8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733909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31A1E5D8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51D00572" w14:textId="39C7CD5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DCDD10E" w14:textId="77777777" w:rsidR="00CB24AA" w:rsidRDefault="00CB24AA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39F466DF" w:rsidR="006B70C5" w:rsidRPr="00733909" w:rsidRDefault="006B70C5" w:rsidP="007339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494A01">
        <w:rPr>
          <w:rFonts w:asciiTheme="minorHAnsi" w:eastAsia="Arial Narrow" w:hAnsiTheme="minorHAnsi" w:cstheme="minorHAnsi"/>
          <w:b/>
          <w:bCs/>
        </w:rPr>
        <w:t>. „</w:t>
      </w:r>
      <w:r w:rsidR="00733909" w:rsidRPr="00733909">
        <w:rPr>
          <w:rFonts w:asciiTheme="minorHAnsi" w:eastAsia="Arial Narrow" w:hAnsiTheme="minorHAnsi" w:cstheme="minorHAnsi"/>
          <w:b/>
          <w:bCs/>
        </w:rPr>
        <w:t>Przebudowa zbiornika wodnego o charakterze retencyjnym w miejscowości Butryny</w:t>
      </w:r>
      <w:r w:rsidRPr="00494A01">
        <w:rPr>
          <w:rFonts w:asciiTheme="minorHAnsi" w:eastAsia="Arial Narrow" w:hAnsiTheme="minorHAnsi" w:cstheme="minorHAnsi"/>
          <w:b/>
          <w:bCs/>
        </w:rPr>
        <w:t>”</w:t>
      </w:r>
      <w:r w:rsidR="00057CB4" w:rsidRPr="00057CB4">
        <w:rPr>
          <w:rFonts w:asciiTheme="minorHAnsi" w:eastAsia="Arial Narrow" w:hAnsiTheme="minorHAnsi" w:cstheme="minorHAnsi"/>
        </w:rPr>
        <w:t>,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</w:t>
      </w:r>
      <w:r w:rsidR="00733909">
        <w:rPr>
          <w:rFonts w:asciiTheme="minorHAnsi" w:eastAsia="Arial Narrow" w:hAnsiTheme="minorHAnsi" w:cstheme="minorHAnsi"/>
        </w:rPr>
        <w:br/>
      </w:r>
      <w:r w:rsidRPr="00B54E56">
        <w:rPr>
          <w:rFonts w:asciiTheme="minorHAnsi" w:eastAsia="Arial Narrow" w:hAnsiTheme="minorHAnsi" w:cstheme="minorHAnsi"/>
        </w:rPr>
        <w:t>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Pzp,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1F386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7FE693EA" w14:textId="5C0FE600" w:rsidR="00AF66FC" w:rsidRPr="008C06F1" w:rsidRDefault="006B70C5" w:rsidP="008C06F1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(t.j. Dz. U. z 2024 r. poz. 507)</w:t>
      </w: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354024A3" w14:textId="77777777" w:rsidR="00733909" w:rsidRPr="00424566" w:rsidRDefault="00733909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628F9214" w14:textId="77777777" w:rsidR="00733909" w:rsidRPr="0043013C" w:rsidRDefault="00733909" w:rsidP="00733909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1EB0F062" w14:textId="2B8666BE" w:rsidR="00AC6A66" w:rsidRDefault="00733909" w:rsidP="00733909">
      <w:pPr>
        <w:spacing w:after="0"/>
        <w:ind w:left="142" w:right="-2"/>
        <w:jc w:val="both"/>
        <w:rPr>
          <w:rFonts w:asciiTheme="minorHAnsi" w:hAnsiTheme="minorHAnsi"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77EC105" w14:textId="77777777" w:rsidR="003C6D5C" w:rsidRDefault="003C6D5C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E8227C5" w14:textId="47FD9DE0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EE0289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BA53A" w14:textId="319E4EE1" w:rsidR="008C06F1" w:rsidRDefault="008C06F1" w:rsidP="008C06F1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2144D90B" wp14:editId="69474386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588B19" w14:textId="25251176" w:rsidR="008623C4" w:rsidRPr="008623C4" w:rsidRDefault="008623C4" w:rsidP="007268F4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BF7EDF">
      <w:rPr>
        <w:sz w:val="20"/>
        <w:szCs w:val="20"/>
      </w:rPr>
      <w:t>2</w:t>
    </w:r>
    <w:r w:rsidR="00733909">
      <w:rPr>
        <w:sz w:val="20"/>
        <w:szCs w:val="20"/>
      </w:rPr>
      <w:t>2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57CB4"/>
    <w:rsid w:val="00063484"/>
    <w:rsid w:val="00073D80"/>
    <w:rsid w:val="000844AE"/>
    <w:rsid w:val="000A3E49"/>
    <w:rsid w:val="00127FD7"/>
    <w:rsid w:val="00134185"/>
    <w:rsid w:val="00167A7C"/>
    <w:rsid w:val="001A6A9B"/>
    <w:rsid w:val="001C13A8"/>
    <w:rsid w:val="001C6D56"/>
    <w:rsid w:val="001D511D"/>
    <w:rsid w:val="001F3866"/>
    <w:rsid w:val="00280893"/>
    <w:rsid w:val="0028122C"/>
    <w:rsid w:val="002B0220"/>
    <w:rsid w:val="003C6D5C"/>
    <w:rsid w:val="00401EAA"/>
    <w:rsid w:val="00404345"/>
    <w:rsid w:val="00424566"/>
    <w:rsid w:val="00494A01"/>
    <w:rsid w:val="00516961"/>
    <w:rsid w:val="00540D40"/>
    <w:rsid w:val="00572A92"/>
    <w:rsid w:val="006311D1"/>
    <w:rsid w:val="006A2A31"/>
    <w:rsid w:val="006A79B2"/>
    <w:rsid w:val="006B70C5"/>
    <w:rsid w:val="006B74A8"/>
    <w:rsid w:val="0070427D"/>
    <w:rsid w:val="00715D90"/>
    <w:rsid w:val="007268F4"/>
    <w:rsid w:val="00733909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B7963"/>
    <w:rsid w:val="008C06F1"/>
    <w:rsid w:val="008C159F"/>
    <w:rsid w:val="009241AB"/>
    <w:rsid w:val="00941278"/>
    <w:rsid w:val="009A64F1"/>
    <w:rsid w:val="00A276DE"/>
    <w:rsid w:val="00A718F4"/>
    <w:rsid w:val="00A87A27"/>
    <w:rsid w:val="00AA44FF"/>
    <w:rsid w:val="00AA7922"/>
    <w:rsid w:val="00AB7888"/>
    <w:rsid w:val="00AC07A9"/>
    <w:rsid w:val="00AC6A66"/>
    <w:rsid w:val="00AF66FC"/>
    <w:rsid w:val="00B51BCA"/>
    <w:rsid w:val="00B54E56"/>
    <w:rsid w:val="00B6059E"/>
    <w:rsid w:val="00BB2F1B"/>
    <w:rsid w:val="00BE2123"/>
    <w:rsid w:val="00BF271F"/>
    <w:rsid w:val="00BF7EDF"/>
    <w:rsid w:val="00C04DB3"/>
    <w:rsid w:val="00C243ED"/>
    <w:rsid w:val="00C25E89"/>
    <w:rsid w:val="00C70701"/>
    <w:rsid w:val="00C8663C"/>
    <w:rsid w:val="00CA7997"/>
    <w:rsid w:val="00CB24AA"/>
    <w:rsid w:val="00CD0F40"/>
    <w:rsid w:val="00CF30E8"/>
    <w:rsid w:val="00D064A8"/>
    <w:rsid w:val="00D90F24"/>
    <w:rsid w:val="00E5575F"/>
    <w:rsid w:val="00E76C98"/>
    <w:rsid w:val="00E96529"/>
    <w:rsid w:val="00EE0289"/>
    <w:rsid w:val="00F20034"/>
    <w:rsid w:val="00F85DDE"/>
    <w:rsid w:val="00F87896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49</cp:revision>
  <cp:lastPrinted>2024-10-24T11:42:00Z</cp:lastPrinted>
  <dcterms:created xsi:type="dcterms:W3CDTF">2024-10-24T09:33:00Z</dcterms:created>
  <dcterms:modified xsi:type="dcterms:W3CDTF">2025-10-07T13:19:00Z</dcterms:modified>
</cp:coreProperties>
</file>